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8C" w:rsidRPr="00F97F0A" w:rsidRDefault="007C268C" w:rsidP="007C268C">
      <w:pPr>
        <w:spacing w:after="0" w:line="240" w:lineRule="auto"/>
        <w:jc w:val="center"/>
        <w:rPr>
          <w:rFonts w:asciiTheme="majorHAnsi" w:hAnsiTheme="majorHAnsi"/>
          <w:b/>
          <w:sz w:val="24"/>
          <w:szCs w:val="24"/>
        </w:rPr>
      </w:pPr>
      <w:r w:rsidRPr="00F97F0A">
        <w:rPr>
          <w:rFonts w:asciiTheme="majorHAnsi" w:hAnsiTheme="majorHAnsi"/>
          <w:b/>
          <w:sz w:val="24"/>
          <w:szCs w:val="24"/>
        </w:rPr>
        <w:t xml:space="preserve">ADDRESSING OPIOID USE DISORDER IN VIRGINIA’S CRIMINAL JUSTICE SYSTEM: </w:t>
      </w:r>
    </w:p>
    <w:p w:rsidR="007C268C" w:rsidRPr="00F97F0A" w:rsidRDefault="007C268C" w:rsidP="007C268C">
      <w:pPr>
        <w:spacing w:after="0" w:line="240" w:lineRule="auto"/>
        <w:jc w:val="center"/>
        <w:rPr>
          <w:rFonts w:asciiTheme="majorHAnsi" w:hAnsiTheme="majorHAnsi"/>
          <w:b/>
          <w:sz w:val="24"/>
          <w:szCs w:val="24"/>
        </w:rPr>
      </w:pPr>
      <w:r w:rsidRPr="00F97F0A">
        <w:rPr>
          <w:rFonts w:asciiTheme="majorHAnsi" w:hAnsiTheme="majorHAnsi"/>
          <w:b/>
          <w:sz w:val="24"/>
          <w:szCs w:val="24"/>
        </w:rPr>
        <w:t>PATHWAYS TO TREATMENT AND RECOVERY</w:t>
      </w:r>
    </w:p>
    <w:p w:rsidR="00F97F0A" w:rsidRDefault="00F97F0A" w:rsidP="007C268C">
      <w:pPr>
        <w:spacing w:after="0" w:line="240" w:lineRule="auto"/>
        <w:jc w:val="center"/>
        <w:rPr>
          <w:rFonts w:asciiTheme="majorHAnsi" w:hAnsiTheme="majorHAnsi"/>
          <w:sz w:val="24"/>
          <w:szCs w:val="24"/>
        </w:rPr>
      </w:pPr>
      <w:r w:rsidRPr="00F97F0A">
        <w:rPr>
          <w:rFonts w:asciiTheme="majorHAnsi" w:hAnsiTheme="majorHAnsi"/>
          <w:sz w:val="24"/>
          <w:szCs w:val="24"/>
        </w:rPr>
        <w:t>October 10</w:t>
      </w:r>
      <w:r w:rsidRPr="00F97F0A">
        <w:rPr>
          <w:rFonts w:asciiTheme="majorHAnsi" w:hAnsiTheme="majorHAnsi"/>
          <w:sz w:val="24"/>
          <w:szCs w:val="24"/>
          <w:vertAlign w:val="superscript"/>
        </w:rPr>
        <w:t>th</w:t>
      </w:r>
      <w:r w:rsidRPr="00F97F0A">
        <w:rPr>
          <w:rFonts w:asciiTheme="majorHAnsi" w:hAnsiTheme="majorHAnsi"/>
          <w:sz w:val="24"/>
          <w:szCs w:val="24"/>
        </w:rPr>
        <w:t xml:space="preserve">, 2019 Virginia Beach, Virginia </w:t>
      </w:r>
    </w:p>
    <w:tbl>
      <w:tblPr>
        <w:tblStyle w:val="TableGrid1"/>
        <w:tblpPr w:leftFromText="180" w:rightFromText="180" w:vertAnchor="page" w:horzAnchor="margin" w:tblpX="738" w:tblpY="2041"/>
        <w:tblW w:w="4420" w:type="pct"/>
        <w:tblLook w:val="04A0" w:firstRow="1" w:lastRow="0" w:firstColumn="1" w:lastColumn="0" w:noHBand="0" w:noVBand="1"/>
      </w:tblPr>
      <w:tblGrid>
        <w:gridCol w:w="1099"/>
        <w:gridCol w:w="5533"/>
        <w:gridCol w:w="3106"/>
      </w:tblGrid>
      <w:tr w:rsidR="00F1568F" w:rsidRPr="00C12F2A" w:rsidTr="00F1568F">
        <w:tc>
          <w:tcPr>
            <w:tcW w:w="564" w:type="pct"/>
            <w:shd w:val="clear" w:color="auto" w:fill="C6D9F1" w:themeFill="text2" w:themeFillTint="33"/>
          </w:tcPr>
          <w:p w:rsidR="00F1568F" w:rsidRPr="00C12F2A" w:rsidRDefault="00F1568F" w:rsidP="00F1568F">
            <w:pPr>
              <w:jc w:val="center"/>
              <w:rPr>
                <w:rFonts w:cs="Times New Roman"/>
                <w:b/>
                <w:i/>
                <w:szCs w:val="22"/>
              </w:rPr>
            </w:pPr>
            <w:r w:rsidRPr="00C12F2A">
              <w:rPr>
                <w:rFonts w:cs="Times New Roman"/>
                <w:b/>
                <w:i/>
                <w:szCs w:val="22"/>
              </w:rPr>
              <w:t>Time</w:t>
            </w:r>
          </w:p>
        </w:tc>
        <w:tc>
          <w:tcPr>
            <w:tcW w:w="2841" w:type="pct"/>
            <w:shd w:val="clear" w:color="auto" w:fill="C6D9F1" w:themeFill="text2" w:themeFillTint="33"/>
          </w:tcPr>
          <w:p w:rsidR="00F1568F" w:rsidRPr="00C12F2A" w:rsidRDefault="00F1568F" w:rsidP="00F1568F">
            <w:pPr>
              <w:jc w:val="center"/>
              <w:rPr>
                <w:rFonts w:cs="Times New Roman"/>
                <w:b/>
                <w:i/>
                <w:szCs w:val="22"/>
              </w:rPr>
            </w:pPr>
            <w:r w:rsidRPr="00C12F2A">
              <w:rPr>
                <w:rFonts w:cs="Times New Roman"/>
                <w:b/>
                <w:i/>
                <w:szCs w:val="22"/>
              </w:rPr>
              <w:t>Title</w:t>
            </w:r>
          </w:p>
        </w:tc>
        <w:tc>
          <w:tcPr>
            <w:tcW w:w="1594" w:type="pct"/>
            <w:shd w:val="clear" w:color="auto" w:fill="C6D9F1" w:themeFill="text2" w:themeFillTint="33"/>
          </w:tcPr>
          <w:p w:rsidR="00F1568F" w:rsidRPr="00C12F2A" w:rsidRDefault="00F1568F" w:rsidP="00F1568F">
            <w:pPr>
              <w:jc w:val="center"/>
              <w:rPr>
                <w:rFonts w:cs="Times New Roman"/>
                <w:b/>
                <w:i/>
                <w:szCs w:val="22"/>
              </w:rPr>
            </w:pPr>
            <w:r w:rsidRPr="00C12F2A">
              <w:rPr>
                <w:rFonts w:cs="Times New Roman"/>
                <w:b/>
                <w:i/>
                <w:szCs w:val="22"/>
              </w:rPr>
              <w:t>Presenter(s)</w:t>
            </w:r>
          </w:p>
        </w:tc>
      </w:tr>
      <w:tr w:rsidR="00F1568F" w:rsidRPr="00C12F2A" w:rsidTr="00F1568F">
        <w:tc>
          <w:tcPr>
            <w:tcW w:w="564" w:type="pct"/>
          </w:tcPr>
          <w:p w:rsidR="00F1568F" w:rsidRPr="00C12F2A" w:rsidRDefault="00F1568F" w:rsidP="00F1568F">
            <w:pPr>
              <w:jc w:val="center"/>
              <w:rPr>
                <w:rFonts w:cs="Times New Roman"/>
                <w:i/>
                <w:szCs w:val="22"/>
              </w:rPr>
            </w:pPr>
            <w:r w:rsidRPr="00C12F2A">
              <w:rPr>
                <w:rFonts w:cs="Times New Roman"/>
                <w:i/>
                <w:szCs w:val="22"/>
              </w:rPr>
              <w:t>8:30-8:45 am</w:t>
            </w:r>
          </w:p>
          <w:p w:rsidR="00F1568F" w:rsidRPr="00C12F2A" w:rsidRDefault="00F1568F" w:rsidP="00F1568F">
            <w:pPr>
              <w:jc w:val="center"/>
              <w:rPr>
                <w:rFonts w:cs="Times New Roman"/>
                <w:i/>
                <w:szCs w:val="22"/>
              </w:rPr>
            </w:pPr>
            <w:r w:rsidRPr="00C12F2A">
              <w:rPr>
                <w:rFonts w:cs="Times New Roman"/>
                <w:i/>
                <w:szCs w:val="22"/>
              </w:rPr>
              <w:t>(15 min)</w:t>
            </w:r>
          </w:p>
          <w:p w:rsidR="00F1568F" w:rsidRPr="00C12F2A" w:rsidRDefault="00F1568F" w:rsidP="00F1568F">
            <w:pPr>
              <w:jc w:val="center"/>
              <w:rPr>
                <w:rFonts w:cs="Times New Roman"/>
                <w:i/>
                <w:szCs w:val="22"/>
              </w:rPr>
            </w:pPr>
          </w:p>
        </w:tc>
        <w:tc>
          <w:tcPr>
            <w:tcW w:w="2841" w:type="pct"/>
          </w:tcPr>
          <w:p w:rsidR="00F1568F" w:rsidRDefault="00F1568F" w:rsidP="00F1568F">
            <w:pPr>
              <w:jc w:val="center"/>
              <w:rPr>
                <w:rFonts w:cs="Times New Roman"/>
                <w:b/>
                <w:i/>
                <w:szCs w:val="22"/>
              </w:rPr>
            </w:pPr>
          </w:p>
          <w:p w:rsidR="00F1568F" w:rsidRPr="00C12F2A" w:rsidRDefault="00F1568F" w:rsidP="00F1568F">
            <w:pPr>
              <w:jc w:val="center"/>
              <w:rPr>
                <w:rFonts w:cs="Times New Roman"/>
                <w:b/>
                <w:i/>
                <w:szCs w:val="22"/>
              </w:rPr>
            </w:pPr>
            <w:r w:rsidRPr="00C12F2A">
              <w:rPr>
                <w:rFonts w:cs="Times New Roman"/>
                <w:b/>
                <w:i/>
                <w:szCs w:val="22"/>
              </w:rPr>
              <w:t>Welcome/Opening Rema</w:t>
            </w:r>
            <w:bookmarkStart w:id="0" w:name="_GoBack"/>
            <w:bookmarkEnd w:id="0"/>
            <w:r w:rsidRPr="00C12F2A">
              <w:rPr>
                <w:rFonts w:cs="Times New Roman"/>
                <w:b/>
                <w:i/>
                <w:szCs w:val="22"/>
              </w:rPr>
              <w:t>rks</w:t>
            </w:r>
          </w:p>
        </w:tc>
        <w:tc>
          <w:tcPr>
            <w:tcW w:w="1594" w:type="pct"/>
          </w:tcPr>
          <w:p w:rsidR="00F1568F" w:rsidRPr="00C12F2A" w:rsidRDefault="00F1568F" w:rsidP="00F1568F">
            <w:pPr>
              <w:pStyle w:val="ListParagraph"/>
              <w:numPr>
                <w:ilvl w:val="0"/>
                <w:numId w:val="1"/>
              </w:numPr>
              <w:rPr>
                <w:rFonts w:cs="Times New Roman"/>
                <w:i/>
                <w:szCs w:val="22"/>
              </w:rPr>
            </w:pPr>
            <w:r w:rsidRPr="00C12F2A">
              <w:rPr>
                <w:rFonts w:cs="Times New Roman"/>
                <w:i/>
                <w:szCs w:val="22"/>
              </w:rPr>
              <w:t>Commissioner Melton (DBHDS)</w:t>
            </w:r>
          </w:p>
          <w:p w:rsidR="00F1568F" w:rsidRPr="00C12F2A" w:rsidRDefault="00F1568F" w:rsidP="00F1568F">
            <w:pPr>
              <w:pStyle w:val="ListParagraph"/>
              <w:numPr>
                <w:ilvl w:val="0"/>
                <w:numId w:val="1"/>
              </w:numPr>
              <w:rPr>
                <w:rFonts w:cs="Times New Roman"/>
                <w:i/>
                <w:szCs w:val="22"/>
              </w:rPr>
            </w:pPr>
            <w:r w:rsidRPr="00C12F2A">
              <w:rPr>
                <w:rFonts w:cs="Times New Roman"/>
                <w:i/>
                <w:szCs w:val="22"/>
              </w:rPr>
              <w:t>Director Dion (DCJS)</w:t>
            </w:r>
          </w:p>
          <w:p w:rsidR="00F1568F" w:rsidRDefault="00F1568F" w:rsidP="00F1568F">
            <w:pPr>
              <w:pStyle w:val="ListParagraph"/>
              <w:numPr>
                <w:ilvl w:val="0"/>
                <w:numId w:val="1"/>
              </w:numPr>
              <w:rPr>
                <w:rFonts w:cs="Times New Roman"/>
                <w:i/>
                <w:szCs w:val="22"/>
              </w:rPr>
            </w:pPr>
            <w:r>
              <w:rPr>
                <w:rFonts w:cs="Times New Roman"/>
                <w:i/>
                <w:szCs w:val="22"/>
              </w:rPr>
              <w:t>PSHS/HHS Secretaries</w:t>
            </w:r>
          </w:p>
          <w:p w:rsidR="00F1568F" w:rsidRPr="00C12F2A" w:rsidRDefault="00F1568F" w:rsidP="00F1568F">
            <w:pPr>
              <w:pStyle w:val="ListParagraph"/>
              <w:rPr>
                <w:rFonts w:cs="Times New Roman"/>
                <w:i/>
                <w:szCs w:val="22"/>
              </w:rPr>
            </w:pPr>
          </w:p>
        </w:tc>
      </w:tr>
      <w:tr w:rsidR="00F1568F" w:rsidRPr="00C12F2A" w:rsidTr="00F1568F">
        <w:tc>
          <w:tcPr>
            <w:tcW w:w="564" w:type="pct"/>
          </w:tcPr>
          <w:p w:rsidR="00F1568F" w:rsidRDefault="00F1568F" w:rsidP="00F1568F">
            <w:pPr>
              <w:jc w:val="center"/>
              <w:rPr>
                <w:rFonts w:cs="Times New Roman"/>
                <w:szCs w:val="22"/>
              </w:rPr>
            </w:pPr>
          </w:p>
          <w:p w:rsidR="00F1568F" w:rsidRPr="00C12F2A" w:rsidRDefault="00F1568F" w:rsidP="00F1568F">
            <w:pPr>
              <w:jc w:val="center"/>
              <w:rPr>
                <w:rFonts w:cs="Times New Roman"/>
                <w:i/>
                <w:szCs w:val="22"/>
              </w:rPr>
            </w:pPr>
            <w:r w:rsidRPr="00C12F2A">
              <w:rPr>
                <w:rFonts w:cs="Times New Roman"/>
                <w:i/>
                <w:szCs w:val="22"/>
              </w:rPr>
              <w:t>9:15-9:30am</w:t>
            </w:r>
          </w:p>
          <w:p w:rsidR="00F1568F" w:rsidRPr="00C12F2A" w:rsidRDefault="00F1568F" w:rsidP="00F1568F">
            <w:pPr>
              <w:jc w:val="center"/>
              <w:rPr>
                <w:rFonts w:cs="Times New Roman"/>
                <w:i/>
                <w:szCs w:val="22"/>
              </w:rPr>
            </w:pPr>
            <w:r w:rsidRPr="00C12F2A">
              <w:rPr>
                <w:rFonts w:cs="Times New Roman"/>
                <w:i/>
                <w:szCs w:val="22"/>
              </w:rPr>
              <w:t>(15 min)</w:t>
            </w:r>
          </w:p>
        </w:tc>
        <w:tc>
          <w:tcPr>
            <w:tcW w:w="2841" w:type="pct"/>
          </w:tcPr>
          <w:p w:rsidR="00F1568F" w:rsidRDefault="00F1568F" w:rsidP="00F1568F">
            <w:pPr>
              <w:jc w:val="center"/>
              <w:rPr>
                <w:rFonts w:cs="Times New Roman"/>
                <w:b/>
                <w:i/>
                <w:szCs w:val="22"/>
              </w:rPr>
            </w:pPr>
            <w:r w:rsidRPr="00C12F2A">
              <w:rPr>
                <w:rFonts w:cs="Times New Roman"/>
                <w:b/>
                <w:i/>
                <w:szCs w:val="22"/>
              </w:rPr>
              <w:t xml:space="preserve">Overview of the </w:t>
            </w:r>
            <w:r w:rsidR="003D5FBF">
              <w:rPr>
                <w:rFonts w:cs="Times New Roman"/>
                <w:b/>
                <w:i/>
                <w:szCs w:val="22"/>
              </w:rPr>
              <w:t>COAP/</w:t>
            </w:r>
            <w:r w:rsidRPr="00C12F2A">
              <w:rPr>
                <w:rFonts w:cs="Times New Roman"/>
                <w:b/>
                <w:i/>
                <w:szCs w:val="22"/>
              </w:rPr>
              <w:t xml:space="preserve">CARA Grant </w:t>
            </w:r>
          </w:p>
          <w:p w:rsidR="00F1568F" w:rsidRDefault="00F1568F" w:rsidP="00F1568F">
            <w:pPr>
              <w:jc w:val="center"/>
              <w:rPr>
                <w:rFonts w:cs="Times New Roman"/>
                <w:b/>
                <w:i/>
                <w:szCs w:val="22"/>
              </w:rPr>
            </w:pPr>
            <w:r w:rsidRPr="00C12F2A">
              <w:rPr>
                <w:rFonts w:cs="Times New Roman"/>
                <w:b/>
                <w:i/>
                <w:szCs w:val="22"/>
              </w:rPr>
              <w:t xml:space="preserve">(Process, Regional Priorities, </w:t>
            </w:r>
          </w:p>
          <w:p w:rsidR="00F1568F" w:rsidRDefault="00F1568F" w:rsidP="00F1568F">
            <w:pPr>
              <w:jc w:val="center"/>
              <w:rPr>
                <w:rFonts w:cs="Times New Roman"/>
                <w:b/>
                <w:i/>
                <w:szCs w:val="22"/>
              </w:rPr>
            </w:pPr>
            <w:r w:rsidRPr="00C12F2A">
              <w:rPr>
                <w:rFonts w:cs="Times New Roman"/>
                <w:b/>
                <w:i/>
                <w:szCs w:val="22"/>
              </w:rPr>
              <w:t>Conference Goals)</w:t>
            </w:r>
          </w:p>
          <w:p w:rsidR="00F1568F" w:rsidRPr="00C12F2A" w:rsidRDefault="00F1568F" w:rsidP="00F1568F">
            <w:pPr>
              <w:jc w:val="center"/>
              <w:rPr>
                <w:rFonts w:cs="Times New Roman"/>
                <w:b/>
                <w:i/>
                <w:szCs w:val="22"/>
              </w:rPr>
            </w:pPr>
          </w:p>
        </w:tc>
        <w:tc>
          <w:tcPr>
            <w:tcW w:w="1594" w:type="pct"/>
          </w:tcPr>
          <w:p w:rsidR="00F1568F" w:rsidRPr="00C12F2A" w:rsidRDefault="00F1568F" w:rsidP="00F1568F">
            <w:pPr>
              <w:pStyle w:val="ListParagraph"/>
              <w:numPr>
                <w:ilvl w:val="0"/>
                <w:numId w:val="3"/>
              </w:numPr>
              <w:rPr>
                <w:rFonts w:cs="Times New Roman"/>
                <w:i/>
                <w:szCs w:val="22"/>
              </w:rPr>
            </w:pPr>
            <w:r w:rsidRPr="00C12F2A">
              <w:rPr>
                <w:rFonts w:cs="Times New Roman"/>
                <w:i/>
                <w:szCs w:val="22"/>
              </w:rPr>
              <w:t>DBHDS, Jana Braswell</w:t>
            </w:r>
          </w:p>
          <w:p w:rsidR="00F1568F" w:rsidRPr="00C12F2A" w:rsidRDefault="00F1568F" w:rsidP="00F1568F">
            <w:pPr>
              <w:pStyle w:val="ListParagraph"/>
              <w:numPr>
                <w:ilvl w:val="0"/>
                <w:numId w:val="3"/>
              </w:numPr>
              <w:rPr>
                <w:rFonts w:cs="Times New Roman"/>
                <w:i/>
                <w:szCs w:val="22"/>
              </w:rPr>
            </w:pPr>
            <w:r w:rsidRPr="00C12F2A">
              <w:rPr>
                <w:rFonts w:cs="Times New Roman"/>
                <w:i/>
                <w:szCs w:val="22"/>
              </w:rPr>
              <w:t>DCJS, Leslie Egen</w:t>
            </w:r>
          </w:p>
        </w:tc>
      </w:tr>
      <w:tr w:rsidR="00F1568F" w:rsidRPr="00C12F2A" w:rsidTr="00F1568F">
        <w:tc>
          <w:tcPr>
            <w:tcW w:w="564" w:type="pct"/>
          </w:tcPr>
          <w:p w:rsidR="00F1568F" w:rsidRPr="00C12F2A" w:rsidRDefault="00F1568F" w:rsidP="00F1568F">
            <w:pPr>
              <w:jc w:val="center"/>
              <w:rPr>
                <w:rFonts w:cs="Times New Roman"/>
                <w:i/>
                <w:szCs w:val="22"/>
              </w:rPr>
            </w:pPr>
            <w:r w:rsidRPr="00C12F2A">
              <w:rPr>
                <w:rFonts w:cs="Times New Roman"/>
                <w:i/>
                <w:szCs w:val="22"/>
              </w:rPr>
              <w:t>8:45-9:15am</w:t>
            </w:r>
          </w:p>
          <w:p w:rsidR="00F1568F" w:rsidRDefault="00F1568F" w:rsidP="00F1568F">
            <w:pPr>
              <w:jc w:val="center"/>
              <w:rPr>
                <w:rFonts w:cs="Times New Roman"/>
                <w:i/>
                <w:szCs w:val="22"/>
              </w:rPr>
            </w:pPr>
            <w:r>
              <w:rPr>
                <w:rFonts w:cs="Times New Roman"/>
                <w:i/>
                <w:szCs w:val="22"/>
              </w:rPr>
              <w:t>(</w:t>
            </w:r>
            <w:r w:rsidRPr="00C12F2A">
              <w:rPr>
                <w:rFonts w:cs="Times New Roman"/>
                <w:i/>
                <w:szCs w:val="22"/>
              </w:rPr>
              <w:t>30 min)</w:t>
            </w:r>
          </w:p>
          <w:p w:rsidR="00F1568F" w:rsidRPr="006F1E8E" w:rsidRDefault="00F1568F" w:rsidP="00F1568F">
            <w:pPr>
              <w:jc w:val="center"/>
              <w:rPr>
                <w:rFonts w:cs="Times New Roman"/>
                <w:szCs w:val="22"/>
              </w:rPr>
            </w:pPr>
          </w:p>
        </w:tc>
        <w:tc>
          <w:tcPr>
            <w:tcW w:w="2841" w:type="pct"/>
          </w:tcPr>
          <w:p w:rsidR="00F1568F" w:rsidRPr="00C12F2A" w:rsidRDefault="00F1568F" w:rsidP="00F1568F">
            <w:pPr>
              <w:jc w:val="center"/>
              <w:rPr>
                <w:rFonts w:cs="Times New Roman"/>
                <w:b/>
                <w:i/>
                <w:szCs w:val="22"/>
              </w:rPr>
            </w:pPr>
            <w:r w:rsidRPr="00C12F2A">
              <w:rPr>
                <w:rFonts w:cs="Times New Roman"/>
                <w:b/>
                <w:i/>
                <w:szCs w:val="22"/>
              </w:rPr>
              <w:t>Virginia’s Opioid Crisis and Statewide Response</w:t>
            </w:r>
          </w:p>
        </w:tc>
        <w:tc>
          <w:tcPr>
            <w:tcW w:w="1594" w:type="pct"/>
          </w:tcPr>
          <w:p w:rsidR="00F1568F" w:rsidRPr="00C12F2A" w:rsidRDefault="00F1568F" w:rsidP="00F1568F">
            <w:pPr>
              <w:pStyle w:val="ListParagraph"/>
              <w:numPr>
                <w:ilvl w:val="0"/>
                <w:numId w:val="2"/>
              </w:numPr>
              <w:tabs>
                <w:tab w:val="left" w:pos="1305"/>
              </w:tabs>
              <w:rPr>
                <w:rFonts w:cs="Times New Roman"/>
                <w:i/>
                <w:szCs w:val="22"/>
              </w:rPr>
            </w:pPr>
            <w:r w:rsidRPr="00C12F2A">
              <w:rPr>
                <w:rFonts w:cs="Times New Roman"/>
                <w:i/>
                <w:szCs w:val="22"/>
              </w:rPr>
              <w:t xml:space="preserve">Jody Manz </w:t>
            </w:r>
          </w:p>
          <w:p w:rsidR="00F1568F" w:rsidRPr="00C12F2A" w:rsidRDefault="00F1568F" w:rsidP="00F1568F">
            <w:pPr>
              <w:pStyle w:val="ListParagraph"/>
              <w:numPr>
                <w:ilvl w:val="0"/>
                <w:numId w:val="2"/>
              </w:numPr>
              <w:tabs>
                <w:tab w:val="left" w:pos="1305"/>
              </w:tabs>
              <w:rPr>
                <w:rFonts w:cs="Times New Roman"/>
                <w:i/>
                <w:szCs w:val="22"/>
              </w:rPr>
            </w:pPr>
            <w:r w:rsidRPr="00C12F2A">
              <w:rPr>
                <w:rFonts w:cs="Times New Roman"/>
                <w:i/>
                <w:szCs w:val="22"/>
              </w:rPr>
              <w:t>Mike Zohab</w:t>
            </w:r>
            <w:r>
              <w:rPr>
                <w:rFonts w:cs="Times New Roman"/>
                <w:i/>
                <w:szCs w:val="22"/>
              </w:rPr>
              <w:t xml:space="preserve"> </w:t>
            </w:r>
          </w:p>
        </w:tc>
      </w:tr>
      <w:tr w:rsidR="00F1568F" w:rsidRPr="00C12F2A" w:rsidTr="00F1568F">
        <w:tc>
          <w:tcPr>
            <w:tcW w:w="564" w:type="pct"/>
          </w:tcPr>
          <w:p w:rsidR="00F1568F" w:rsidRPr="00C12F2A" w:rsidRDefault="00F1568F" w:rsidP="00F1568F">
            <w:pPr>
              <w:jc w:val="center"/>
              <w:rPr>
                <w:rFonts w:cs="Times New Roman"/>
                <w:i/>
                <w:szCs w:val="22"/>
              </w:rPr>
            </w:pPr>
            <w:r w:rsidRPr="00C12F2A">
              <w:rPr>
                <w:rFonts w:cs="Times New Roman"/>
                <w:i/>
                <w:szCs w:val="22"/>
              </w:rPr>
              <w:t>9:30-10:30</w:t>
            </w:r>
          </w:p>
          <w:p w:rsidR="00F1568F" w:rsidRPr="00C12F2A" w:rsidRDefault="00F1568F" w:rsidP="00F1568F">
            <w:pPr>
              <w:jc w:val="center"/>
              <w:rPr>
                <w:rFonts w:cs="Times New Roman"/>
                <w:i/>
                <w:szCs w:val="22"/>
              </w:rPr>
            </w:pPr>
            <w:r w:rsidRPr="00C12F2A">
              <w:rPr>
                <w:rFonts w:cs="Times New Roman"/>
                <w:i/>
                <w:szCs w:val="22"/>
              </w:rPr>
              <w:t>( 60 min)</w:t>
            </w:r>
          </w:p>
        </w:tc>
        <w:tc>
          <w:tcPr>
            <w:tcW w:w="2841" w:type="pct"/>
          </w:tcPr>
          <w:p w:rsidR="00F1568F" w:rsidRDefault="00F1568F" w:rsidP="00F1568F">
            <w:pPr>
              <w:jc w:val="center"/>
              <w:rPr>
                <w:rFonts w:cs="Times New Roman"/>
                <w:b/>
                <w:i/>
                <w:szCs w:val="22"/>
              </w:rPr>
            </w:pPr>
          </w:p>
          <w:p w:rsidR="00F1568F" w:rsidRPr="00C12F2A" w:rsidRDefault="00F1568F" w:rsidP="00F1568F">
            <w:pPr>
              <w:jc w:val="center"/>
              <w:rPr>
                <w:rFonts w:cs="Times New Roman"/>
                <w:b/>
                <w:i/>
                <w:szCs w:val="22"/>
              </w:rPr>
            </w:pPr>
            <w:r w:rsidRPr="00C12F2A">
              <w:rPr>
                <w:rFonts w:cs="Times New Roman"/>
                <w:b/>
                <w:i/>
                <w:szCs w:val="22"/>
              </w:rPr>
              <w:t>Addiction Science and MAT</w:t>
            </w:r>
          </w:p>
          <w:p w:rsidR="00F1568F" w:rsidRPr="00C12F2A" w:rsidRDefault="00F1568F" w:rsidP="00F1568F">
            <w:pPr>
              <w:jc w:val="center"/>
              <w:rPr>
                <w:rFonts w:cs="Times New Roman"/>
                <w:b/>
                <w:i/>
                <w:szCs w:val="22"/>
              </w:rPr>
            </w:pPr>
          </w:p>
        </w:tc>
        <w:tc>
          <w:tcPr>
            <w:tcW w:w="1594" w:type="pct"/>
          </w:tcPr>
          <w:p w:rsidR="00F1568F" w:rsidRPr="00C12F2A" w:rsidRDefault="00F1568F" w:rsidP="00F1568F">
            <w:pPr>
              <w:pStyle w:val="ListParagraph"/>
              <w:numPr>
                <w:ilvl w:val="0"/>
                <w:numId w:val="4"/>
              </w:numPr>
              <w:rPr>
                <w:rFonts w:cs="Times New Roman"/>
                <w:i/>
                <w:szCs w:val="22"/>
              </w:rPr>
            </w:pPr>
            <w:r>
              <w:rPr>
                <w:rFonts w:cs="Times New Roman"/>
                <w:i/>
                <w:szCs w:val="22"/>
              </w:rPr>
              <w:t xml:space="preserve">Key Note? </w:t>
            </w:r>
            <w:r w:rsidRPr="00C12F2A">
              <w:rPr>
                <w:rFonts w:cs="Times New Roman"/>
                <w:i/>
                <w:szCs w:val="22"/>
              </w:rPr>
              <w:t>Speakers?</w:t>
            </w:r>
          </w:p>
        </w:tc>
      </w:tr>
      <w:tr w:rsidR="00F1568F" w:rsidRPr="00C12F2A" w:rsidTr="00F1568F">
        <w:tc>
          <w:tcPr>
            <w:tcW w:w="5000" w:type="pct"/>
            <w:gridSpan w:val="3"/>
            <w:shd w:val="clear" w:color="auto" w:fill="F2DBDB" w:themeFill="accent2" w:themeFillTint="33"/>
          </w:tcPr>
          <w:p w:rsidR="00F1568F" w:rsidRPr="00C12F2A" w:rsidRDefault="00F1568F" w:rsidP="00F1568F">
            <w:pPr>
              <w:pStyle w:val="ListParagraph"/>
              <w:ind w:left="0"/>
              <w:jc w:val="center"/>
              <w:rPr>
                <w:rFonts w:cs="Times New Roman"/>
                <w:b/>
                <w:i/>
                <w:szCs w:val="22"/>
              </w:rPr>
            </w:pPr>
            <w:r w:rsidRPr="00C12F2A">
              <w:rPr>
                <w:rFonts w:cs="Times New Roman"/>
                <w:b/>
                <w:i/>
                <w:szCs w:val="22"/>
              </w:rPr>
              <w:t>10:30-10:45 Break</w:t>
            </w:r>
          </w:p>
        </w:tc>
      </w:tr>
      <w:tr w:rsidR="00F1568F" w:rsidRPr="00C12F2A" w:rsidTr="00F1568F">
        <w:tc>
          <w:tcPr>
            <w:tcW w:w="564" w:type="pct"/>
          </w:tcPr>
          <w:p w:rsidR="00F1568F" w:rsidRPr="00C12F2A" w:rsidRDefault="00F1568F" w:rsidP="00F1568F">
            <w:pPr>
              <w:jc w:val="center"/>
              <w:rPr>
                <w:rFonts w:cs="Times New Roman"/>
                <w:i/>
                <w:szCs w:val="22"/>
              </w:rPr>
            </w:pPr>
            <w:r w:rsidRPr="00C12F2A">
              <w:rPr>
                <w:rFonts w:cs="Times New Roman"/>
                <w:i/>
                <w:szCs w:val="22"/>
              </w:rPr>
              <w:t>10:45-11:45</w:t>
            </w:r>
          </w:p>
          <w:p w:rsidR="00F1568F" w:rsidRPr="00C12F2A" w:rsidRDefault="00F1568F" w:rsidP="00F1568F">
            <w:pPr>
              <w:jc w:val="center"/>
              <w:rPr>
                <w:rFonts w:cs="Times New Roman"/>
                <w:i/>
                <w:szCs w:val="22"/>
              </w:rPr>
            </w:pPr>
            <w:r w:rsidRPr="00C12F2A">
              <w:rPr>
                <w:rFonts w:cs="Times New Roman"/>
                <w:i/>
                <w:szCs w:val="22"/>
              </w:rPr>
              <w:t>(60 min)</w:t>
            </w:r>
          </w:p>
        </w:tc>
        <w:tc>
          <w:tcPr>
            <w:tcW w:w="2841" w:type="pct"/>
          </w:tcPr>
          <w:p w:rsidR="00F1568F" w:rsidRDefault="00F1568F" w:rsidP="00F1568F">
            <w:pPr>
              <w:jc w:val="center"/>
              <w:rPr>
                <w:rFonts w:cs="Times New Roman"/>
                <w:b/>
                <w:i/>
                <w:szCs w:val="22"/>
              </w:rPr>
            </w:pPr>
          </w:p>
          <w:p w:rsidR="00F1568F" w:rsidRPr="00C12F2A" w:rsidRDefault="00F1568F" w:rsidP="00F1568F">
            <w:pPr>
              <w:jc w:val="center"/>
              <w:rPr>
                <w:rFonts w:cs="Times New Roman"/>
                <w:b/>
                <w:i/>
                <w:szCs w:val="22"/>
              </w:rPr>
            </w:pPr>
            <w:r w:rsidRPr="00C12F2A">
              <w:rPr>
                <w:rFonts w:cs="Times New Roman"/>
                <w:b/>
                <w:i/>
                <w:szCs w:val="22"/>
              </w:rPr>
              <w:t xml:space="preserve">Model </w:t>
            </w:r>
            <w:r>
              <w:rPr>
                <w:rFonts w:cs="Times New Roman"/>
                <w:b/>
                <w:i/>
                <w:szCs w:val="22"/>
              </w:rPr>
              <w:t xml:space="preserve">Jail Based </w:t>
            </w:r>
            <w:r w:rsidRPr="00C12F2A">
              <w:rPr>
                <w:rFonts w:cs="Times New Roman"/>
                <w:b/>
                <w:i/>
                <w:szCs w:val="22"/>
              </w:rPr>
              <w:t xml:space="preserve">Programs </w:t>
            </w:r>
          </w:p>
        </w:tc>
        <w:tc>
          <w:tcPr>
            <w:tcW w:w="1594" w:type="pct"/>
          </w:tcPr>
          <w:p w:rsidR="00F1568F" w:rsidRPr="00C12F2A" w:rsidRDefault="00F1568F" w:rsidP="00F1568F">
            <w:pPr>
              <w:pStyle w:val="ListParagraph"/>
              <w:numPr>
                <w:ilvl w:val="0"/>
                <w:numId w:val="4"/>
              </w:numPr>
              <w:rPr>
                <w:rFonts w:cs="Times New Roman"/>
                <w:i/>
                <w:szCs w:val="22"/>
              </w:rPr>
            </w:pPr>
            <w:r w:rsidRPr="00C12F2A">
              <w:rPr>
                <w:rFonts w:cs="Times New Roman"/>
                <w:i/>
                <w:szCs w:val="22"/>
              </w:rPr>
              <w:t xml:space="preserve">Chesterfield Jail </w:t>
            </w:r>
          </w:p>
          <w:p w:rsidR="00F1568F" w:rsidRPr="00081080" w:rsidRDefault="00F1568F" w:rsidP="00F1568F">
            <w:pPr>
              <w:pStyle w:val="ListParagraph"/>
              <w:numPr>
                <w:ilvl w:val="0"/>
                <w:numId w:val="4"/>
              </w:numPr>
              <w:rPr>
                <w:rFonts w:cs="Times New Roman"/>
                <w:i/>
                <w:szCs w:val="22"/>
              </w:rPr>
            </w:pPr>
            <w:r w:rsidRPr="00C12F2A">
              <w:rPr>
                <w:rFonts w:cs="Times New Roman"/>
                <w:i/>
                <w:szCs w:val="22"/>
              </w:rPr>
              <w:t>Western Virginia Regional Jail</w:t>
            </w:r>
          </w:p>
        </w:tc>
      </w:tr>
      <w:tr w:rsidR="00F1568F" w:rsidRPr="00C12F2A" w:rsidTr="00F1568F">
        <w:tc>
          <w:tcPr>
            <w:tcW w:w="5000" w:type="pct"/>
            <w:gridSpan w:val="3"/>
            <w:shd w:val="clear" w:color="auto" w:fill="F2DBDB" w:themeFill="accent2" w:themeFillTint="33"/>
          </w:tcPr>
          <w:p w:rsidR="00F1568F" w:rsidRPr="00C12F2A" w:rsidRDefault="00F1568F" w:rsidP="00E47057">
            <w:pPr>
              <w:jc w:val="center"/>
              <w:rPr>
                <w:rFonts w:cs="Times New Roman"/>
                <w:b/>
                <w:i/>
                <w:szCs w:val="22"/>
              </w:rPr>
            </w:pPr>
            <w:r w:rsidRPr="00C12F2A">
              <w:rPr>
                <w:rFonts w:cs="Times New Roman"/>
                <w:b/>
                <w:i/>
                <w:szCs w:val="22"/>
              </w:rPr>
              <w:t>11:45-12:45</w:t>
            </w:r>
            <w:r>
              <w:rPr>
                <w:rFonts w:cs="Times New Roman"/>
                <w:b/>
                <w:i/>
                <w:szCs w:val="22"/>
              </w:rPr>
              <w:t xml:space="preserve"> </w:t>
            </w:r>
            <w:r w:rsidR="00E47057">
              <w:rPr>
                <w:rFonts w:cs="Times New Roman"/>
                <w:b/>
                <w:i/>
                <w:szCs w:val="22"/>
              </w:rPr>
              <w:t xml:space="preserve">pm - </w:t>
            </w:r>
            <w:r w:rsidR="00D8613E">
              <w:rPr>
                <w:rFonts w:cs="Times New Roman"/>
                <w:b/>
                <w:i/>
                <w:szCs w:val="22"/>
              </w:rPr>
              <w:t xml:space="preserve">Lunch will be served compliments of </w:t>
            </w:r>
            <w:r w:rsidR="00E47057">
              <w:rPr>
                <w:rFonts w:cs="Times New Roman"/>
                <w:b/>
                <w:i/>
                <w:szCs w:val="22"/>
              </w:rPr>
              <w:t>Virginia State Program Partners*</w:t>
            </w:r>
          </w:p>
        </w:tc>
      </w:tr>
      <w:tr w:rsidR="00F1568F" w:rsidRPr="00C12F2A" w:rsidTr="00F1568F">
        <w:tc>
          <w:tcPr>
            <w:tcW w:w="564" w:type="pct"/>
          </w:tcPr>
          <w:p w:rsidR="00F1568F" w:rsidRPr="00C12F2A" w:rsidRDefault="00F1568F" w:rsidP="00F1568F">
            <w:pPr>
              <w:jc w:val="center"/>
              <w:rPr>
                <w:rFonts w:cs="Times New Roman"/>
                <w:i/>
                <w:szCs w:val="22"/>
              </w:rPr>
            </w:pPr>
            <w:r w:rsidRPr="00C12F2A">
              <w:rPr>
                <w:rFonts w:cs="Times New Roman"/>
                <w:i/>
                <w:szCs w:val="22"/>
              </w:rPr>
              <w:t>12:45-1:00pm</w:t>
            </w:r>
          </w:p>
          <w:p w:rsidR="00F1568F" w:rsidRPr="00C12F2A" w:rsidRDefault="00F1568F" w:rsidP="00F1568F">
            <w:pPr>
              <w:jc w:val="center"/>
              <w:rPr>
                <w:rFonts w:cs="Times New Roman"/>
                <w:i/>
                <w:szCs w:val="22"/>
              </w:rPr>
            </w:pPr>
            <w:r w:rsidRPr="00C12F2A">
              <w:rPr>
                <w:rFonts w:cs="Times New Roman"/>
                <w:i/>
                <w:szCs w:val="22"/>
              </w:rPr>
              <w:t>(15 min)</w:t>
            </w:r>
          </w:p>
        </w:tc>
        <w:tc>
          <w:tcPr>
            <w:tcW w:w="2841" w:type="pct"/>
          </w:tcPr>
          <w:p w:rsidR="00F1568F" w:rsidRDefault="00F1568F" w:rsidP="00F1568F">
            <w:pPr>
              <w:jc w:val="center"/>
              <w:rPr>
                <w:rFonts w:cs="Times New Roman"/>
                <w:b/>
                <w:i/>
                <w:szCs w:val="22"/>
              </w:rPr>
            </w:pPr>
          </w:p>
          <w:p w:rsidR="00F1568F" w:rsidRDefault="00F1568F" w:rsidP="00F1568F">
            <w:pPr>
              <w:jc w:val="center"/>
              <w:rPr>
                <w:rFonts w:cs="Times New Roman"/>
                <w:b/>
                <w:i/>
                <w:szCs w:val="22"/>
              </w:rPr>
            </w:pPr>
            <w:r w:rsidRPr="00C12F2A">
              <w:rPr>
                <w:rFonts w:cs="Times New Roman"/>
                <w:b/>
                <w:i/>
                <w:szCs w:val="22"/>
              </w:rPr>
              <w:t>Re-Cap of the Morning; Transition to Breakout</w:t>
            </w:r>
          </w:p>
          <w:p w:rsidR="00F1568F" w:rsidRPr="00C12F2A" w:rsidRDefault="00F1568F" w:rsidP="00F1568F">
            <w:pPr>
              <w:jc w:val="center"/>
              <w:rPr>
                <w:rFonts w:cs="Times New Roman"/>
                <w:b/>
                <w:i/>
                <w:szCs w:val="22"/>
              </w:rPr>
            </w:pPr>
            <w:r w:rsidRPr="00C12F2A">
              <w:rPr>
                <w:rFonts w:cs="Times New Roman"/>
                <w:b/>
                <w:i/>
                <w:szCs w:val="22"/>
              </w:rPr>
              <w:t xml:space="preserve"> </w:t>
            </w:r>
          </w:p>
        </w:tc>
        <w:tc>
          <w:tcPr>
            <w:tcW w:w="1594" w:type="pct"/>
          </w:tcPr>
          <w:p w:rsidR="00F1568F" w:rsidRPr="00C12F2A" w:rsidRDefault="00F1568F" w:rsidP="00F1568F">
            <w:pPr>
              <w:pStyle w:val="ListParagraph"/>
              <w:numPr>
                <w:ilvl w:val="0"/>
                <w:numId w:val="5"/>
              </w:numPr>
              <w:rPr>
                <w:rFonts w:cs="Times New Roman"/>
                <w:i/>
                <w:szCs w:val="22"/>
              </w:rPr>
            </w:pPr>
            <w:r w:rsidRPr="00C12F2A">
              <w:rPr>
                <w:rFonts w:cs="Times New Roman"/>
                <w:i/>
                <w:szCs w:val="22"/>
              </w:rPr>
              <w:t>DBHDS, Jana Braswell</w:t>
            </w:r>
          </w:p>
          <w:p w:rsidR="00F1568F" w:rsidRPr="00C12F2A" w:rsidRDefault="00F1568F" w:rsidP="00F1568F">
            <w:pPr>
              <w:pStyle w:val="ListParagraph"/>
              <w:numPr>
                <w:ilvl w:val="0"/>
                <w:numId w:val="5"/>
              </w:numPr>
              <w:rPr>
                <w:rFonts w:cs="Times New Roman"/>
                <w:i/>
                <w:szCs w:val="22"/>
              </w:rPr>
            </w:pPr>
            <w:r w:rsidRPr="00C12F2A">
              <w:rPr>
                <w:rFonts w:cs="Times New Roman"/>
                <w:i/>
                <w:szCs w:val="22"/>
              </w:rPr>
              <w:t>DCJS, Leslie Egen</w:t>
            </w:r>
          </w:p>
        </w:tc>
      </w:tr>
      <w:tr w:rsidR="00F1568F" w:rsidRPr="00C12F2A" w:rsidTr="00F1568F">
        <w:trPr>
          <w:trHeight w:val="665"/>
        </w:trPr>
        <w:tc>
          <w:tcPr>
            <w:tcW w:w="564" w:type="pct"/>
            <w:vMerge w:val="restart"/>
          </w:tcPr>
          <w:p w:rsidR="00F1568F" w:rsidRPr="00C12F2A" w:rsidRDefault="00F1568F" w:rsidP="00F1568F">
            <w:pPr>
              <w:jc w:val="center"/>
              <w:rPr>
                <w:rFonts w:cs="Times New Roman"/>
                <w:i/>
                <w:szCs w:val="22"/>
              </w:rPr>
            </w:pPr>
            <w:r w:rsidRPr="00C12F2A">
              <w:rPr>
                <w:rFonts w:cs="Times New Roman"/>
                <w:i/>
                <w:szCs w:val="22"/>
              </w:rPr>
              <w:t>1:00-2:00pm</w:t>
            </w:r>
          </w:p>
          <w:p w:rsidR="00F1568F" w:rsidRPr="00C12F2A" w:rsidRDefault="00F1568F" w:rsidP="00F1568F">
            <w:pPr>
              <w:jc w:val="center"/>
              <w:rPr>
                <w:rFonts w:cs="Times New Roman"/>
                <w:i/>
                <w:szCs w:val="22"/>
              </w:rPr>
            </w:pPr>
            <w:r w:rsidRPr="00C12F2A">
              <w:rPr>
                <w:rFonts w:cs="Times New Roman"/>
                <w:i/>
                <w:szCs w:val="22"/>
              </w:rPr>
              <w:t>(60 min)</w:t>
            </w:r>
          </w:p>
        </w:tc>
        <w:tc>
          <w:tcPr>
            <w:tcW w:w="2841" w:type="pct"/>
          </w:tcPr>
          <w:p w:rsidR="00F1568F" w:rsidRPr="00C12F2A" w:rsidRDefault="00F1568F" w:rsidP="00F1568F">
            <w:pPr>
              <w:jc w:val="center"/>
              <w:rPr>
                <w:rFonts w:cs="Times New Roman"/>
                <w:b/>
                <w:i/>
                <w:szCs w:val="22"/>
              </w:rPr>
            </w:pPr>
            <w:r w:rsidRPr="00C12F2A">
              <w:rPr>
                <w:rFonts w:cs="Times New Roman"/>
                <w:b/>
                <w:i/>
                <w:szCs w:val="22"/>
              </w:rPr>
              <w:t>Breakout Session #1</w:t>
            </w:r>
          </w:p>
          <w:p w:rsidR="00F1568F" w:rsidRPr="00C12F2A" w:rsidRDefault="00F1568F" w:rsidP="00F1568F">
            <w:pPr>
              <w:jc w:val="center"/>
              <w:rPr>
                <w:rFonts w:cs="Times New Roman"/>
                <w:b/>
                <w:i/>
                <w:szCs w:val="22"/>
              </w:rPr>
            </w:pPr>
            <w:r w:rsidRPr="00C12F2A">
              <w:rPr>
                <w:rFonts w:cs="Times New Roman"/>
                <w:b/>
                <w:i/>
                <w:szCs w:val="22"/>
              </w:rPr>
              <w:t>Peer Recovery Programs</w:t>
            </w:r>
            <w:r>
              <w:rPr>
                <w:rFonts w:cs="Times New Roman"/>
                <w:b/>
                <w:i/>
                <w:szCs w:val="22"/>
              </w:rPr>
              <w:t xml:space="preserve">/Rapid Response Teams </w:t>
            </w:r>
          </w:p>
        </w:tc>
        <w:tc>
          <w:tcPr>
            <w:tcW w:w="1594" w:type="pct"/>
          </w:tcPr>
          <w:p w:rsidR="00F1568F" w:rsidRPr="00C12F2A" w:rsidRDefault="00F1568F" w:rsidP="00F1568F">
            <w:pPr>
              <w:pStyle w:val="ListParagraph"/>
              <w:numPr>
                <w:ilvl w:val="0"/>
                <w:numId w:val="6"/>
              </w:numPr>
              <w:rPr>
                <w:rFonts w:cs="Times New Roman"/>
                <w:i/>
                <w:szCs w:val="22"/>
              </w:rPr>
            </w:pPr>
            <w:r w:rsidRPr="00C12F2A">
              <w:rPr>
                <w:rFonts w:cs="Times New Roman"/>
                <w:i/>
                <w:szCs w:val="22"/>
              </w:rPr>
              <w:t>Panel Presentation- working with recovery specialists in various settings</w:t>
            </w:r>
          </w:p>
        </w:tc>
      </w:tr>
      <w:tr w:rsidR="00F1568F" w:rsidRPr="00C12F2A" w:rsidTr="00F1568F">
        <w:trPr>
          <w:trHeight w:val="620"/>
        </w:trPr>
        <w:tc>
          <w:tcPr>
            <w:tcW w:w="564" w:type="pct"/>
            <w:vMerge/>
          </w:tcPr>
          <w:p w:rsidR="00F1568F" w:rsidRPr="00C12F2A" w:rsidRDefault="00F1568F" w:rsidP="00F1568F">
            <w:pPr>
              <w:jc w:val="center"/>
              <w:rPr>
                <w:rFonts w:cs="Times New Roman"/>
                <w:i/>
                <w:szCs w:val="22"/>
              </w:rPr>
            </w:pPr>
          </w:p>
        </w:tc>
        <w:tc>
          <w:tcPr>
            <w:tcW w:w="2841" w:type="pct"/>
          </w:tcPr>
          <w:p w:rsidR="00F1568F" w:rsidRPr="00C12F2A" w:rsidRDefault="00F1568F" w:rsidP="00F1568F">
            <w:pPr>
              <w:jc w:val="center"/>
              <w:rPr>
                <w:rFonts w:cs="Times New Roman"/>
                <w:b/>
                <w:i/>
                <w:szCs w:val="22"/>
              </w:rPr>
            </w:pPr>
            <w:r w:rsidRPr="00C12F2A">
              <w:rPr>
                <w:rFonts w:cs="Times New Roman"/>
                <w:b/>
                <w:i/>
                <w:szCs w:val="22"/>
              </w:rPr>
              <w:t>Breakout Session #2</w:t>
            </w:r>
          </w:p>
          <w:p w:rsidR="00F1568F" w:rsidRDefault="00F1568F" w:rsidP="00F1568F">
            <w:pPr>
              <w:jc w:val="center"/>
              <w:rPr>
                <w:rFonts w:cs="Times New Roman"/>
                <w:b/>
                <w:i/>
                <w:szCs w:val="22"/>
              </w:rPr>
            </w:pPr>
            <w:r w:rsidRPr="00C12F2A">
              <w:rPr>
                <w:rFonts w:cs="Times New Roman"/>
                <w:b/>
                <w:i/>
                <w:szCs w:val="22"/>
              </w:rPr>
              <w:t>Moral Recognition Therapy (MRT)</w:t>
            </w:r>
          </w:p>
          <w:p w:rsidR="00F1568F" w:rsidRPr="00C12F2A" w:rsidRDefault="00F1568F" w:rsidP="00F1568F">
            <w:pPr>
              <w:jc w:val="center"/>
              <w:rPr>
                <w:rFonts w:cs="Times New Roman"/>
                <w:b/>
                <w:i/>
                <w:szCs w:val="22"/>
              </w:rPr>
            </w:pPr>
          </w:p>
        </w:tc>
        <w:tc>
          <w:tcPr>
            <w:tcW w:w="1594" w:type="pct"/>
          </w:tcPr>
          <w:p w:rsidR="00F1568F" w:rsidRPr="00C12F2A" w:rsidRDefault="00F1568F" w:rsidP="00F1568F">
            <w:pPr>
              <w:pStyle w:val="ListParagraph"/>
              <w:numPr>
                <w:ilvl w:val="0"/>
                <w:numId w:val="6"/>
              </w:numPr>
              <w:rPr>
                <w:rFonts w:cs="Times New Roman"/>
                <w:i/>
                <w:szCs w:val="22"/>
              </w:rPr>
            </w:pPr>
            <w:r w:rsidRPr="00C12F2A">
              <w:rPr>
                <w:rFonts w:cs="Times New Roman"/>
                <w:i/>
                <w:szCs w:val="22"/>
              </w:rPr>
              <w:t>Panel or Individual</w:t>
            </w:r>
          </w:p>
        </w:tc>
      </w:tr>
      <w:tr w:rsidR="00F1568F" w:rsidRPr="00C12F2A" w:rsidTr="00F1568F">
        <w:trPr>
          <w:trHeight w:val="620"/>
        </w:trPr>
        <w:tc>
          <w:tcPr>
            <w:tcW w:w="564" w:type="pct"/>
            <w:vMerge/>
          </w:tcPr>
          <w:p w:rsidR="00F1568F" w:rsidRPr="00C12F2A" w:rsidRDefault="00F1568F" w:rsidP="00F1568F">
            <w:pPr>
              <w:jc w:val="center"/>
              <w:rPr>
                <w:rFonts w:cs="Times New Roman"/>
                <w:i/>
                <w:szCs w:val="22"/>
              </w:rPr>
            </w:pPr>
          </w:p>
        </w:tc>
        <w:tc>
          <w:tcPr>
            <w:tcW w:w="2841" w:type="pct"/>
          </w:tcPr>
          <w:p w:rsidR="00F1568F" w:rsidRPr="00C12F2A" w:rsidRDefault="00F1568F" w:rsidP="00F1568F">
            <w:pPr>
              <w:jc w:val="center"/>
              <w:rPr>
                <w:rFonts w:cs="Times New Roman"/>
                <w:b/>
                <w:i/>
                <w:szCs w:val="22"/>
              </w:rPr>
            </w:pPr>
            <w:r w:rsidRPr="00C12F2A">
              <w:rPr>
                <w:rFonts w:cs="Times New Roman"/>
                <w:b/>
                <w:i/>
                <w:szCs w:val="22"/>
              </w:rPr>
              <w:t>Breakout Session #3</w:t>
            </w:r>
          </w:p>
          <w:p w:rsidR="00F1568F" w:rsidRPr="00C12F2A" w:rsidRDefault="00F1568F" w:rsidP="00F1568F">
            <w:pPr>
              <w:jc w:val="center"/>
              <w:rPr>
                <w:rFonts w:cs="Times New Roman"/>
                <w:b/>
                <w:i/>
                <w:szCs w:val="22"/>
              </w:rPr>
            </w:pPr>
            <w:r w:rsidRPr="00C12F2A">
              <w:rPr>
                <w:rFonts w:cs="Times New Roman"/>
                <w:b/>
                <w:i/>
                <w:szCs w:val="22"/>
              </w:rPr>
              <w:t>Engaging Partners</w:t>
            </w:r>
          </w:p>
        </w:tc>
        <w:tc>
          <w:tcPr>
            <w:tcW w:w="1594" w:type="pct"/>
          </w:tcPr>
          <w:p w:rsidR="00F1568F" w:rsidRPr="00C12F2A" w:rsidRDefault="00F1568F" w:rsidP="00F1568F">
            <w:pPr>
              <w:pStyle w:val="ListParagraph"/>
              <w:numPr>
                <w:ilvl w:val="0"/>
                <w:numId w:val="6"/>
              </w:numPr>
              <w:rPr>
                <w:rFonts w:cs="Times New Roman"/>
                <w:i/>
                <w:szCs w:val="22"/>
              </w:rPr>
            </w:pPr>
            <w:r w:rsidRPr="00C12F2A">
              <w:rPr>
                <w:rFonts w:cs="Times New Roman"/>
                <w:i/>
                <w:szCs w:val="22"/>
              </w:rPr>
              <w:t>How to set up a successful program</w:t>
            </w:r>
            <w:r>
              <w:rPr>
                <w:rFonts w:cs="Times New Roman"/>
                <w:i/>
                <w:szCs w:val="22"/>
              </w:rPr>
              <w:t>/coalition</w:t>
            </w:r>
          </w:p>
        </w:tc>
      </w:tr>
      <w:tr w:rsidR="00F1568F" w:rsidRPr="00C12F2A" w:rsidTr="00F1568F">
        <w:tc>
          <w:tcPr>
            <w:tcW w:w="564" w:type="pct"/>
          </w:tcPr>
          <w:p w:rsidR="00F1568F" w:rsidRPr="00C12F2A" w:rsidRDefault="00F1568F" w:rsidP="00F1568F">
            <w:pPr>
              <w:jc w:val="center"/>
              <w:rPr>
                <w:rFonts w:cs="Times New Roman"/>
                <w:i/>
                <w:szCs w:val="22"/>
              </w:rPr>
            </w:pPr>
            <w:r w:rsidRPr="00C12F2A">
              <w:rPr>
                <w:rFonts w:cs="Times New Roman"/>
                <w:i/>
                <w:szCs w:val="22"/>
              </w:rPr>
              <w:t>2:00-2:30</w:t>
            </w:r>
          </w:p>
          <w:p w:rsidR="00F1568F" w:rsidRPr="00C12F2A" w:rsidRDefault="00F1568F" w:rsidP="00F1568F">
            <w:pPr>
              <w:jc w:val="center"/>
              <w:rPr>
                <w:rFonts w:cs="Times New Roman"/>
                <w:i/>
                <w:szCs w:val="22"/>
              </w:rPr>
            </w:pPr>
            <w:r w:rsidRPr="00C12F2A">
              <w:rPr>
                <w:rFonts w:cs="Times New Roman"/>
                <w:i/>
                <w:szCs w:val="22"/>
              </w:rPr>
              <w:t>(30 min)</w:t>
            </w:r>
          </w:p>
        </w:tc>
        <w:tc>
          <w:tcPr>
            <w:tcW w:w="2841" w:type="pct"/>
          </w:tcPr>
          <w:p w:rsidR="00F1568F" w:rsidRDefault="00F1568F" w:rsidP="00F1568F">
            <w:pPr>
              <w:jc w:val="center"/>
              <w:rPr>
                <w:rFonts w:cs="Times New Roman"/>
                <w:b/>
                <w:i/>
                <w:szCs w:val="22"/>
              </w:rPr>
            </w:pPr>
          </w:p>
          <w:p w:rsidR="00F1568F" w:rsidRPr="00C12F2A" w:rsidRDefault="00F1568F" w:rsidP="00F1568F">
            <w:pPr>
              <w:jc w:val="center"/>
              <w:rPr>
                <w:rFonts w:cs="Times New Roman"/>
                <w:b/>
                <w:i/>
                <w:szCs w:val="22"/>
              </w:rPr>
            </w:pPr>
            <w:r w:rsidRPr="00C12F2A">
              <w:rPr>
                <w:rFonts w:cs="Times New Roman"/>
                <w:b/>
                <w:i/>
                <w:szCs w:val="22"/>
              </w:rPr>
              <w:t>Highlights from Breakout Sessions</w:t>
            </w:r>
          </w:p>
        </w:tc>
        <w:tc>
          <w:tcPr>
            <w:tcW w:w="1594" w:type="pct"/>
          </w:tcPr>
          <w:p w:rsidR="00F1568F" w:rsidRPr="009B10F2" w:rsidRDefault="00F1568F" w:rsidP="00F1568F">
            <w:pPr>
              <w:pStyle w:val="ListParagraph"/>
              <w:numPr>
                <w:ilvl w:val="0"/>
                <w:numId w:val="6"/>
              </w:numPr>
              <w:rPr>
                <w:rFonts w:cs="Times New Roman"/>
                <w:i/>
                <w:szCs w:val="22"/>
              </w:rPr>
            </w:pPr>
            <w:r w:rsidRPr="00C12F2A">
              <w:rPr>
                <w:rFonts w:cs="Times New Roman"/>
                <w:i/>
                <w:szCs w:val="22"/>
              </w:rPr>
              <w:t>Panel Moderators - what did they learn? What new information was shared?</w:t>
            </w:r>
          </w:p>
        </w:tc>
      </w:tr>
      <w:tr w:rsidR="00F1568F" w:rsidRPr="00C12F2A" w:rsidTr="00F1568F">
        <w:tc>
          <w:tcPr>
            <w:tcW w:w="564" w:type="pct"/>
          </w:tcPr>
          <w:p w:rsidR="00F1568F" w:rsidRPr="00C12F2A" w:rsidRDefault="00F1568F" w:rsidP="00F1568F">
            <w:pPr>
              <w:jc w:val="center"/>
              <w:rPr>
                <w:rFonts w:cs="Times New Roman"/>
                <w:i/>
                <w:szCs w:val="22"/>
              </w:rPr>
            </w:pPr>
            <w:r w:rsidRPr="00C12F2A">
              <w:rPr>
                <w:rFonts w:cs="Times New Roman"/>
                <w:i/>
                <w:szCs w:val="22"/>
              </w:rPr>
              <w:t>2:30-3:00</w:t>
            </w:r>
          </w:p>
          <w:p w:rsidR="00F1568F" w:rsidRPr="00C12F2A" w:rsidRDefault="00F1568F" w:rsidP="00F1568F">
            <w:pPr>
              <w:jc w:val="center"/>
              <w:rPr>
                <w:rFonts w:cs="Times New Roman"/>
                <w:i/>
                <w:szCs w:val="22"/>
              </w:rPr>
            </w:pPr>
          </w:p>
        </w:tc>
        <w:tc>
          <w:tcPr>
            <w:tcW w:w="2841" w:type="pct"/>
          </w:tcPr>
          <w:p w:rsidR="00F1568F" w:rsidRPr="00C12F2A" w:rsidRDefault="00F1568F" w:rsidP="00F1568F">
            <w:pPr>
              <w:jc w:val="center"/>
              <w:rPr>
                <w:rFonts w:cs="Times New Roman"/>
                <w:b/>
                <w:i/>
                <w:szCs w:val="22"/>
              </w:rPr>
            </w:pPr>
            <w:r w:rsidRPr="00C12F2A">
              <w:rPr>
                <w:rFonts w:cs="Times New Roman"/>
                <w:b/>
                <w:i/>
                <w:szCs w:val="22"/>
              </w:rPr>
              <w:t>Closing Remarks</w:t>
            </w:r>
          </w:p>
        </w:tc>
        <w:tc>
          <w:tcPr>
            <w:tcW w:w="1594" w:type="pct"/>
          </w:tcPr>
          <w:p w:rsidR="00F1568F" w:rsidRPr="00C12F2A" w:rsidRDefault="00F1568F" w:rsidP="00F1568F">
            <w:pPr>
              <w:pStyle w:val="ListParagraph"/>
              <w:rPr>
                <w:rFonts w:cs="Times New Roman"/>
                <w:i/>
                <w:szCs w:val="22"/>
              </w:rPr>
            </w:pPr>
          </w:p>
        </w:tc>
      </w:tr>
    </w:tbl>
    <w:p w:rsidR="00F97F0A" w:rsidRPr="00F97F0A" w:rsidRDefault="00F97F0A" w:rsidP="007C268C">
      <w:pPr>
        <w:spacing w:after="0" w:line="240" w:lineRule="auto"/>
        <w:jc w:val="center"/>
        <w:rPr>
          <w:rFonts w:asciiTheme="majorHAnsi" w:hAnsiTheme="majorHAnsi"/>
          <w:i/>
          <w:color w:val="FF0000"/>
          <w:sz w:val="24"/>
          <w:szCs w:val="24"/>
        </w:rPr>
      </w:pPr>
      <w:r w:rsidRPr="00F97F0A">
        <w:rPr>
          <w:rFonts w:asciiTheme="majorHAnsi" w:hAnsiTheme="majorHAnsi"/>
          <w:i/>
          <w:color w:val="FF0000"/>
          <w:sz w:val="24"/>
          <w:szCs w:val="24"/>
        </w:rPr>
        <w:t>Draft Training Agenda</w:t>
      </w:r>
      <w:r w:rsidR="00F94898">
        <w:rPr>
          <w:rFonts w:asciiTheme="majorHAnsi" w:hAnsiTheme="majorHAnsi"/>
          <w:i/>
          <w:color w:val="FF0000"/>
          <w:sz w:val="24"/>
          <w:szCs w:val="24"/>
        </w:rPr>
        <w:t>- Updated 6/24/19</w:t>
      </w:r>
    </w:p>
    <w:p w:rsidR="00E63412" w:rsidRDefault="00E63412"/>
    <w:p w:rsidR="00E63412" w:rsidRDefault="00E63412"/>
    <w:p w:rsidR="00E63412" w:rsidRDefault="00E63412"/>
    <w:p w:rsidR="00E63412" w:rsidRDefault="00E63412"/>
    <w:p w:rsidR="00E63412" w:rsidRDefault="00E63412"/>
    <w:p w:rsidR="00E63412" w:rsidRDefault="00E63412"/>
    <w:p w:rsidR="00E63412" w:rsidRDefault="00E63412"/>
    <w:p w:rsidR="00E63412" w:rsidRDefault="00E63412"/>
    <w:p w:rsidR="00E63412" w:rsidRDefault="00E63412"/>
    <w:p w:rsidR="00E63412" w:rsidRDefault="00E63412"/>
    <w:p w:rsidR="00E63412" w:rsidRDefault="00E63412"/>
    <w:p w:rsidR="00E63412" w:rsidRDefault="00E63412"/>
    <w:p w:rsidR="00E63412" w:rsidRDefault="00E63412"/>
    <w:p w:rsidR="00E63412" w:rsidRDefault="00E63412"/>
    <w:p w:rsidR="00E63412" w:rsidRDefault="00E63412"/>
    <w:p w:rsidR="00E63412" w:rsidRDefault="00E63412"/>
    <w:p w:rsidR="00E63412" w:rsidRDefault="00E63412"/>
    <w:p w:rsidR="00E63412" w:rsidRDefault="00E63412"/>
    <w:p w:rsidR="00E63412" w:rsidRDefault="00E63412"/>
    <w:p w:rsidR="00E63412" w:rsidRDefault="00E63412"/>
    <w:p w:rsidR="00E63412" w:rsidRDefault="00E63412"/>
    <w:p w:rsidR="00E63412" w:rsidRDefault="00E63412"/>
    <w:p w:rsidR="00CB6EAA" w:rsidRDefault="00E47057" w:rsidP="00FB2840">
      <w:pPr>
        <w:spacing w:after="0" w:line="240" w:lineRule="auto"/>
        <w:rPr>
          <w:rFonts w:cs="Times New Roman"/>
          <w:b/>
          <w:i/>
        </w:rPr>
      </w:pPr>
      <w:r>
        <w:rPr>
          <w:i/>
        </w:rPr>
        <w:t>*</w:t>
      </w:r>
      <w:r>
        <w:rPr>
          <w:rFonts w:cs="Times New Roman"/>
          <w:b/>
          <w:i/>
        </w:rPr>
        <w:t xml:space="preserve">No BJA funding was used to support food </w:t>
      </w:r>
    </w:p>
    <w:p w:rsidR="00E47057" w:rsidRPr="00E47057" w:rsidRDefault="00E47057" w:rsidP="00FB2840">
      <w:pPr>
        <w:spacing w:after="0" w:line="240" w:lineRule="auto"/>
        <w:rPr>
          <w:b/>
          <w:i/>
        </w:rPr>
      </w:pPr>
    </w:p>
    <w:p w:rsidR="00E63412" w:rsidRPr="0006741C" w:rsidRDefault="0085512D" w:rsidP="0006741C">
      <w:pPr>
        <w:spacing w:after="0" w:line="240" w:lineRule="auto"/>
        <w:ind w:left="1890" w:right="180"/>
        <w:jc w:val="both"/>
        <w:rPr>
          <w:i/>
          <w:sz w:val="18"/>
          <w:szCs w:val="18"/>
        </w:rPr>
      </w:pPr>
      <w:r w:rsidRPr="0006741C">
        <w:rPr>
          <w:i/>
          <w:noProof/>
          <w:sz w:val="18"/>
          <w:szCs w:val="18"/>
        </w:rPr>
        <w:drawing>
          <wp:anchor distT="0" distB="0" distL="114300" distR="114300" simplePos="0" relativeHeight="251658240" behindDoc="0" locked="0" layoutInCell="1" allowOverlap="1">
            <wp:simplePos x="0" y="0"/>
            <wp:positionH relativeFrom="column">
              <wp:posOffset>361950</wp:posOffset>
            </wp:positionH>
            <wp:positionV relativeFrom="page">
              <wp:posOffset>8639175</wp:posOffset>
            </wp:positionV>
            <wp:extent cx="750570" cy="446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A2009_black.jpg"/>
                    <pic:cNvPicPr/>
                  </pic:nvPicPr>
                  <pic:blipFill rotWithShape="1">
                    <a:blip r:embed="rId5" cstate="print">
                      <a:extLst>
                        <a:ext uri="{28A0092B-C50C-407E-A947-70E740481C1C}">
                          <a14:useLocalDpi xmlns:a14="http://schemas.microsoft.com/office/drawing/2010/main" val="0"/>
                        </a:ext>
                      </a:extLst>
                    </a:blip>
                    <a:srcRect l="32534"/>
                    <a:stretch/>
                  </pic:blipFill>
                  <pic:spPr bwMode="auto">
                    <a:xfrm>
                      <a:off x="0" y="0"/>
                      <a:ext cx="750570" cy="446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63412" w:rsidRPr="0006741C">
        <w:rPr>
          <w:i/>
          <w:sz w:val="18"/>
          <w:szCs w:val="18"/>
        </w:rPr>
        <w:t>This project was supported by Grant No. 2017-AR-BX-K012 awarded by the Bureau of Justice Assistance, U.S. Department of Justice. The Bureau of Justice Assistance is a component of the Office of Justice Programs which also includes the Bureau of Justice Statistics, the National Institute of Justice, the Office of Juvenile Justice and Delinquency Prevention, The SMART office, and the Office for Victims of crime. The opinions, findings, and conclusions or recommendation</w:t>
      </w:r>
      <w:r w:rsidR="00FB2840" w:rsidRPr="0006741C">
        <w:rPr>
          <w:i/>
          <w:sz w:val="18"/>
          <w:szCs w:val="18"/>
        </w:rPr>
        <w:t>s expressed in this training</w:t>
      </w:r>
      <w:r w:rsidR="00E63412" w:rsidRPr="0006741C">
        <w:rPr>
          <w:i/>
          <w:sz w:val="18"/>
          <w:szCs w:val="18"/>
        </w:rPr>
        <w:t> are those of the author(s) and do not necessarily reflect the views of the Department of Justice or grant-making component.</w:t>
      </w:r>
    </w:p>
    <w:p w:rsidR="00C34290" w:rsidRPr="0006741C" w:rsidRDefault="00C34290">
      <w:pPr>
        <w:rPr>
          <w:sz w:val="18"/>
          <w:szCs w:val="18"/>
        </w:rPr>
      </w:pPr>
    </w:p>
    <w:sectPr w:rsidR="00C34290" w:rsidRPr="0006741C" w:rsidSect="00F156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84FEF"/>
    <w:multiLevelType w:val="hybridMultilevel"/>
    <w:tmpl w:val="9780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41CB8"/>
    <w:multiLevelType w:val="hybridMultilevel"/>
    <w:tmpl w:val="ADC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87AD6"/>
    <w:multiLevelType w:val="hybridMultilevel"/>
    <w:tmpl w:val="5F2E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95ADF"/>
    <w:multiLevelType w:val="hybridMultilevel"/>
    <w:tmpl w:val="C71A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A605D"/>
    <w:multiLevelType w:val="hybridMultilevel"/>
    <w:tmpl w:val="9EB8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C7F3D"/>
    <w:multiLevelType w:val="hybridMultilevel"/>
    <w:tmpl w:val="23C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8C"/>
    <w:rsid w:val="0006741C"/>
    <w:rsid w:val="00081080"/>
    <w:rsid w:val="001405E7"/>
    <w:rsid w:val="003440D8"/>
    <w:rsid w:val="003A3F3B"/>
    <w:rsid w:val="003D5FBF"/>
    <w:rsid w:val="00595213"/>
    <w:rsid w:val="006A2748"/>
    <w:rsid w:val="007A633F"/>
    <w:rsid w:val="007C268C"/>
    <w:rsid w:val="0085512D"/>
    <w:rsid w:val="00C34290"/>
    <w:rsid w:val="00CB6EAA"/>
    <w:rsid w:val="00CE069A"/>
    <w:rsid w:val="00D8613E"/>
    <w:rsid w:val="00E47057"/>
    <w:rsid w:val="00E610E1"/>
    <w:rsid w:val="00E63412"/>
    <w:rsid w:val="00EF1390"/>
    <w:rsid w:val="00F1568F"/>
    <w:rsid w:val="00F94898"/>
    <w:rsid w:val="00F97F0A"/>
    <w:rsid w:val="00FB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B8AB"/>
  <w15:docId w15:val="{4C9EB307-E4E0-42C0-8D53-0ADA6699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68C"/>
    <w:pPr>
      <w:ind w:left="720"/>
      <w:contextualSpacing/>
    </w:pPr>
  </w:style>
  <w:style w:type="table" w:customStyle="1" w:styleId="TableGrid1">
    <w:name w:val="Table Grid1"/>
    <w:basedOn w:val="TableNormal"/>
    <w:next w:val="TableGrid"/>
    <w:uiPriority w:val="39"/>
    <w:rsid w:val="007C268C"/>
    <w:pPr>
      <w:spacing w:after="0" w:line="240" w:lineRule="auto"/>
    </w:pPr>
    <w:rPr>
      <w:rFonts w:asciiTheme="majorHAnsi" w:hAnsiTheme="majorHAnsi" w:cs="Times New Roman (Body CS)"/>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C2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Braswell, Jana (DBHDS)</dc:creator>
  <cp:lastModifiedBy>Andy Warriner</cp:lastModifiedBy>
  <cp:revision>7</cp:revision>
  <dcterms:created xsi:type="dcterms:W3CDTF">2019-06-24T17:01:00Z</dcterms:created>
  <dcterms:modified xsi:type="dcterms:W3CDTF">2019-06-24T20:59:00Z</dcterms:modified>
</cp:coreProperties>
</file>